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A2A71B" w14:textId="77777777" w:rsidR="000E501F" w:rsidRPr="00E506E7" w:rsidRDefault="000E501F" w:rsidP="003A56D5">
      <w:pPr>
        <w:ind w:left="284" w:right="709" w:hanging="284"/>
        <w:rPr>
          <w:rFonts w:ascii="Comic Sans MS" w:eastAsia="Comic Sans MS" w:hAnsi="Comic Sans MS" w:cs="Comic Sans MS"/>
          <w:sz w:val="16"/>
          <w:szCs w:val="16"/>
        </w:rPr>
      </w:pPr>
    </w:p>
    <w:p w14:paraId="716FB98E" w14:textId="5A4D855D" w:rsidR="000E501F" w:rsidRPr="00E506E7" w:rsidRDefault="006140C6" w:rsidP="003A56D5">
      <w:pPr>
        <w:ind w:left="284" w:right="709" w:hanging="284"/>
        <w:rPr>
          <w:rFonts w:ascii="Comic Sans MS" w:eastAsia="Comic Sans MS" w:hAnsi="Comic Sans MS" w:cs="Comic Sans MS"/>
          <w:sz w:val="16"/>
          <w:szCs w:val="16"/>
        </w:rPr>
      </w:pPr>
      <w:r w:rsidRPr="00E506E7">
        <w:rPr>
          <w:rFonts w:ascii="Comic Sans MS" w:eastAsia="Comic Sans MS" w:hAnsi="Comic Sans MS" w:cs="Comic Sans MS"/>
          <w:b/>
          <w:sz w:val="16"/>
          <w:szCs w:val="16"/>
          <w:u w:val="single"/>
        </w:rPr>
        <w:t>Question</w:t>
      </w:r>
      <w:r w:rsidR="00747E94" w:rsidRPr="00E506E7">
        <w:rPr>
          <w:rFonts w:ascii="Comic Sans MS" w:eastAsia="Comic Sans MS" w:hAnsi="Comic Sans MS" w:cs="Comic Sans MS"/>
          <w:b/>
          <w:sz w:val="16"/>
          <w:szCs w:val="16"/>
        </w:rPr>
        <w:t xml:space="preserve"> (3 </w:t>
      </w:r>
      <w:r w:rsidRPr="00E506E7">
        <w:rPr>
          <w:rFonts w:ascii="Comic Sans MS" w:eastAsia="Comic Sans MS" w:hAnsi="Comic Sans MS" w:cs="Comic Sans MS"/>
          <w:b/>
          <w:sz w:val="16"/>
          <w:szCs w:val="16"/>
        </w:rPr>
        <w:t>pts)</w:t>
      </w:r>
    </w:p>
    <w:p w14:paraId="662E707F" w14:textId="77777777" w:rsidR="000E501F" w:rsidRPr="00E506E7" w:rsidRDefault="000E501F" w:rsidP="003A56D5">
      <w:pPr>
        <w:ind w:left="284" w:right="709" w:hanging="284"/>
        <w:rPr>
          <w:rFonts w:ascii="Comic Sans MS" w:eastAsia="Comic Sans MS" w:hAnsi="Comic Sans MS" w:cs="Comic Sans MS"/>
          <w:color w:val="0070C0"/>
          <w:sz w:val="16"/>
          <w:szCs w:val="16"/>
        </w:rPr>
      </w:pPr>
    </w:p>
    <w:p w14:paraId="1E9EB857" w14:textId="77777777" w:rsidR="000E501F" w:rsidRPr="00E506E7" w:rsidRDefault="006140C6" w:rsidP="003A56D5">
      <w:pPr>
        <w:ind w:left="284" w:right="709" w:hanging="284"/>
        <w:rPr>
          <w:rFonts w:ascii="Comic Sans MS" w:eastAsia="Comic Sans MS" w:hAnsi="Comic Sans MS" w:cs="Comic Sans MS"/>
          <w:sz w:val="16"/>
          <w:szCs w:val="16"/>
        </w:rPr>
      </w:pPr>
      <w:r w:rsidRPr="00E506E7">
        <w:rPr>
          <w:rFonts w:ascii="Comic Sans MS" w:eastAsia="Comic Sans MS" w:hAnsi="Comic Sans MS" w:cs="Comic Sans MS"/>
          <w:sz w:val="16"/>
          <w:szCs w:val="16"/>
        </w:rPr>
        <w:t>La plupart des ordinateurs actuels proposent un palier de principe / sécurité de quelques minutes</w:t>
      </w:r>
    </w:p>
    <w:p w14:paraId="4A12B347" w14:textId="77777777" w:rsidR="000E501F" w:rsidRPr="00E506E7" w:rsidRDefault="000E501F" w:rsidP="003A56D5">
      <w:pPr>
        <w:ind w:left="284" w:right="709" w:hanging="284"/>
        <w:rPr>
          <w:rFonts w:ascii="Comic Sans MS" w:eastAsia="Comic Sans MS" w:hAnsi="Comic Sans MS" w:cs="Comic Sans MS"/>
          <w:sz w:val="16"/>
          <w:szCs w:val="16"/>
        </w:rPr>
      </w:pPr>
    </w:p>
    <w:p w14:paraId="4A74842F" w14:textId="77777777" w:rsidR="000E501F" w:rsidRPr="00E506E7" w:rsidRDefault="006140C6" w:rsidP="003A56D5">
      <w:pPr>
        <w:numPr>
          <w:ilvl w:val="0"/>
          <w:numId w:val="6"/>
        </w:numPr>
        <w:pBdr>
          <w:top w:val="nil"/>
          <w:left w:val="nil"/>
          <w:bottom w:val="nil"/>
          <w:right w:val="nil"/>
          <w:between w:val="nil"/>
        </w:pBdr>
        <w:ind w:left="284" w:right="709" w:hanging="284"/>
        <w:rPr>
          <w:rFonts w:ascii="Comic Sans MS" w:eastAsia="Comic Sans MS" w:hAnsi="Comic Sans MS" w:cs="Comic Sans MS"/>
          <w:color w:val="000000"/>
          <w:sz w:val="16"/>
          <w:szCs w:val="16"/>
        </w:rPr>
      </w:pPr>
      <w:r w:rsidRPr="00E506E7">
        <w:rPr>
          <w:rFonts w:ascii="Comic Sans MS" w:eastAsia="Comic Sans MS" w:hAnsi="Comic Sans MS" w:cs="Comic Sans MS"/>
          <w:color w:val="000000"/>
          <w:sz w:val="16"/>
          <w:szCs w:val="16"/>
        </w:rPr>
        <w:t xml:space="preserve">Expliquez sur quel principe est basé ce fameux palier. </w:t>
      </w:r>
      <w:r w:rsidRPr="00E506E7">
        <w:rPr>
          <w:rFonts w:ascii="Comic Sans MS" w:eastAsia="Comic Sans MS" w:hAnsi="Comic Sans MS" w:cs="Comic Sans MS"/>
          <w:color w:val="FF0000"/>
          <w:sz w:val="16"/>
          <w:szCs w:val="16"/>
        </w:rPr>
        <w:t>(2 pts)</w:t>
      </w:r>
    </w:p>
    <w:p w14:paraId="72FFCD4C" w14:textId="77777777" w:rsidR="000E501F" w:rsidRPr="00E506E7" w:rsidRDefault="006140C6" w:rsidP="00896F65">
      <w:pPr>
        <w:pBdr>
          <w:top w:val="nil"/>
          <w:left w:val="nil"/>
          <w:bottom w:val="nil"/>
          <w:right w:val="nil"/>
          <w:between w:val="nil"/>
        </w:pBdr>
        <w:spacing w:line="276" w:lineRule="auto"/>
        <w:ind w:left="284" w:right="709"/>
        <w:rPr>
          <w:rFonts w:ascii="Comic Sans MS" w:eastAsia="Comic Sans MS" w:hAnsi="Comic Sans MS" w:cs="Comic Sans MS"/>
          <w:color w:val="4472C4"/>
          <w:sz w:val="16"/>
          <w:szCs w:val="16"/>
        </w:rPr>
      </w:pPr>
      <w:r w:rsidRPr="00E506E7">
        <w:rPr>
          <w:rFonts w:ascii="Comic Sans MS" w:eastAsia="Comic Sans MS" w:hAnsi="Comic Sans MS" w:cs="Comic Sans MS"/>
          <w:color w:val="4472C4"/>
          <w:sz w:val="16"/>
          <w:szCs w:val="16"/>
        </w:rPr>
        <w:t>Les 3 min à 3 m existaient bien avant les ordinateurs (GERS 65), mis en place lorsque la plongée présentait un risque d’accident (30 min à 30 m sans palier). Depuis quelques années, ce fameux palier s’est généralisé sur la majorité des moyens de calculs de décompression et dans la pratique des plongeurs, tout en étant une procédure facultative. Le principe est d’éloigner la tension d’azote du compartiment directeur de son seuil de sursaturation critique (ScTN</w:t>
      </w:r>
      <w:r w:rsidRPr="00E506E7">
        <w:rPr>
          <w:rFonts w:ascii="Comic Sans MS" w:eastAsia="Comic Sans MS" w:hAnsi="Comic Sans MS" w:cs="Comic Sans MS"/>
          <w:color w:val="4472C4"/>
          <w:sz w:val="16"/>
          <w:szCs w:val="16"/>
          <w:vertAlign w:val="subscript"/>
        </w:rPr>
        <w:t>2</w:t>
      </w:r>
      <w:r w:rsidRPr="00E506E7">
        <w:rPr>
          <w:rFonts w:ascii="Comic Sans MS" w:eastAsia="Comic Sans MS" w:hAnsi="Comic Sans MS" w:cs="Comic Sans MS"/>
          <w:color w:val="4472C4"/>
          <w:sz w:val="16"/>
          <w:szCs w:val="16"/>
        </w:rPr>
        <w:t>)</w:t>
      </w:r>
    </w:p>
    <w:p w14:paraId="5A73CEB9" w14:textId="77777777" w:rsidR="000E501F" w:rsidRPr="00E506E7" w:rsidRDefault="000E501F" w:rsidP="003A56D5">
      <w:pPr>
        <w:pBdr>
          <w:top w:val="nil"/>
          <w:left w:val="nil"/>
          <w:bottom w:val="nil"/>
          <w:right w:val="nil"/>
          <w:between w:val="nil"/>
        </w:pBdr>
        <w:spacing w:line="276" w:lineRule="auto"/>
        <w:ind w:left="284" w:right="709" w:hanging="284"/>
        <w:rPr>
          <w:rFonts w:ascii="Comic Sans MS" w:eastAsia="Comic Sans MS" w:hAnsi="Comic Sans MS" w:cs="Comic Sans MS"/>
          <w:color w:val="4472C4"/>
          <w:sz w:val="16"/>
          <w:szCs w:val="16"/>
        </w:rPr>
      </w:pPr>
    </w:p>
    <w:p w14:paraId="27CE81A0" w14:textId="77777777" w:rsidR="000E501F" w:rsidRPr="00E506E7" w:rsidRDefault="006140C6" w:rsidP="003A56D5">
      <w:pPr>
        <w:numPr>
          <w:ilvl w:val="0"/>
          <w:numId w:val="6"/>
        </w:numPr>
        <w:pBdr>
          <w:top w:val="nil"/>
          <w:left w:val="nil"/>
          <w:bottom w:val="nil"/>
          <w:right w:val="nil"/>
          <w:between w:val="nil"/>
        </w:pBdr>
        <w:ind w:left="284" w:right="709" w:hanging="284"/>
        <w:rPr>
          <w:rFonts w:ascii="Comic Sans MS" w:eastAsia="Comic Sans MS" w:hAnsi="Comic Sans MS" w:cs="Comic Sans MS"/>
          <w:color w:val="000000"/>
          <w:sz w:val="16"/>
          <w:szCs w:val="16"/>
        </w:rPr>
      </w:pPr>
      <w:r w:rsidRPr="00E506E7">
        <w:rPr>
          <w:rFonts w:ascii="Comic Sans MS" w:eastAsia="Comic Sans MS" w:hAnsi="Comic Sans MS" w:cs="Comic Sans MS"/>
          <w:color w:val="000000"/>
          <w:sz w:val="16"/>
          <w:szCs w:val="16"/>
        </w:rPr>
        <w:t>Quels en sont le</w:t>
      </w:r>
      <w:r w:rsidR="00747E94" w:rsidRPr="00E506E7">
        <w:rPr>
          <w:rFonts w:ascii="Comic Sans MS" w:eastAsia="Comic Sans MS" w:hAnsi="Comic Sans MS" w:cs="Comic Sans MS"/>
          <w:color w:val="000000"/>
          <w:sz w:val="16"/>
          <w:szCs w:val="16"/>
        </w:rPr>
        <w:t>s avantages et les limites</w:t>
      </w:r>
      <w:r w:rsidRPr="00E506E7">
        <w:rPr>
          <w:rFonts w:ascii="Comic Sans MS" w:eastAsia="Comic Sans MS" w:hAnsi="Comic Sans MS" w:cs="Comic Sans MS"/>
          <w:color w:val="000000"/>
          <w:sz w:val="16"/>
          <w:szCs w:val="16"/>
        </w:rPr>
        <w:t xml:space="preserve"> ? </w:t>
      </w:r>
      <w:r w:rsidR="00747E94" w:rsidRPr="00E506E7">
        <w:rPr>
          <w:rFonts w:ascii="Comic Sans MS" w:eastAsia="Comic Sans MS" w:hAnsi="Comic Sans MS" w:cs="Comic Sans MS"/>
          <w:color w:val="FF0000"/>
          <w:sz w:val="16"/>
          <w:szCs w:val="16"/>
        </w:rPr>
        <w:t>(1 pt</w:t>
      </w:r>
      <w:r w:rsidRPr="00E506E7">
        <w:rPr>
          <w:rFonts w:ascii="Comic Sans MS" w:eastAsia="Comic Sans MS" w:hAnsi="Comic Sans MS" w:cs="Comic Sans MS"/>
          <w:color w:val="FF0000"/>
          <w:sz w:val="16"/>
          <w:szCs w:val="16"/>
        </w:rPr>
        <w:t>)</w:t>
      </w:r>
    </w:p>
    <w:p w14:paraId="384F989D" w14:textId="77777777" w:rsidR="000E501F" w:rsidRPr="00E506E7" w:rsidRDefault="006140C6" w:rsidP="00896F65">
      <w:pPr>
        <w:ind w:left="284" w:right="709"/>
        <w:rPr>
          <w:rFonts w:ascii="Comic Sans MS" w:eastAsia="Comic Sans MS" w:hAnsi="Comic Sans MS" w:cs="Comic Sans MS"/>
          <w:color w:val="4472C4"/>
          <w:sz w:val="16"/>
          <w:szCs w:val="16"/>
        </w:rPr>
      </w:pPr>
      <w:r w:rsidRPr="00E506E7">
        <w:rPr>
          <w:rFonts w:ascii="Comic Sans MS" w:eastAsia="Comic Sans MS" w:hAnsi="Comic Sans MS" w:cs="Comic Sans MS"/>
          <w:color w:val="4472C4"/>
          <w:sz w:val="16"/>
          <w:szCs w:val="16"/>
        </w:rPr>
        <w:t xml:space="preserve">L’avantage est d’améliorer la désaturation de l’organisme, en s’éloignant du Sc. Bien qu’aucune étude scientifique ou médicale n’ait encore démontré un aspect bénéfique, tous s’accordent à dire que les 3 min à 3 m ne peuvent pas présenter de danger </w:t>
      </w:r>
      <w:proofErr w:type="gramStart"/>
      <w:r w:rsidRPr="00E506E7">
        <w:rPr>
          <w:rFonts w:ascii="Comic Sans MS" w:eastAsia="Comic Sans MS" w:hAnsi="Comic Sans MS" w:cs="Comic Sans MS"/>
          <w:color w:val="4472C4"/>
          <w:sz w:val="16"/>
          <w:szCs w:val="16"/>
        </w:rPr>
        <w:t>en terme de</w:t>
      </w:r>
      <w:proofErr w:type="gramEnd"/>
      <w:r w:rsidRPr="00E506E7">
        <w:rPr>
          <w:rFonts w:ascii="Comic Sans MS" w:eastAsia="Comic Sans MS" w:hAnsi="Comic Sans MS" w:cs="Comic Sans MS"/>
          <w:color w:val="4472C4"/>
          <w:sz w:val="16"/>
          <w:szCs w:val="16"/>
        </w:rPr>
        <w:t xml:space="preserve"> désaturation.</w:t>
      </w:r>
    </w:p>
    <w:p w14:paraId="609E8F6E" w14:textId="77777777" w:rsidR="000E501F" w:rsidRPr="00E506E7" w:rsidRDefault="006140C6" w:rsidP="00896F65">
      <w:pPr>
        <w:spacing w:line="276" w:lineRule="auto"/>
        <w:ind w:left="284" w:right="709"/>
        <w:rPr>
          <w:rFonts w:ascii="Comic Sans MS" w:eastAsia="Comic Sans MS" w:hAnsi="Comic Sans MS" w:cs="Comic Sans MS"/>
          <w:color w:val="4472C4"/>
          <w:sz w:val="16"/>
          <w:szCs w:val="16"/>
        </w:rPr>
      </w:pPr>
      <w:r w:rsidRPr="00E506E7">
        <w:rPr>
          <w:rFonts w:ascii="Comic Sans MS" w:eastAsia="Comic Sans MS" w:hAnsi="Comic Sans MS" w:cs="Comic Sans MS"/>
          <w:color w:val="4472C4"/>
          <w:sz w:val="16"/>
          <w:szCs w:val="16"/>
        </w:rPr>
        <w:t xml:space="preserve">Cependant, à vouloir à tout prix tenir ce palier peut présenter des </w:t>
      </w:r>
      <w:r w:rsidR="006209D6" w:rsidRPr="00E506E7">
        <w:rPr>
          <w:rFonts w:ascii="Comic Sans MS" w:eastAsia="Comic Sans MS" w:hAnsi="Comic Sans MS" w:cs="Comic Sans MS"/>
          <w:color w:val="4472C4"/>
          <w:sz w:val="16"/>
          <w:szCs w:val="16"/>
        </w:rPr>
        <w:t>limites</w:t>
      </w:r>
      <w:r w:rsidRPr="00E506E7">
        <w:rPr>
          <w:rFonts w:ascii="Comic Sans MS" w:eastAsia="Comic Sans MS" w:hAnsi="Comic Sans MS" w:cs="Comic Sans MS"/>
          <w:color w:val="4472C4"/>
          <w:sz w:val="16"/>
          <w:szCs w:val="16"/>
        </w:rPr>
        <w:t xml:space="preserve"> dans certaines situations : stock d’air insuffisant, mauvaise stabilisation au palier, courant important, houle importante, froid persistant, risque de perte de palanquée en fonction de la visibilité, dérive importante en cas de courant, etc …</w:t>
      </w:r>
    </w:p>
    <w:p w14:paraId="24D8537E" w14:textId="77777777" w:rsidR="000E501F" w:rsidRPr="00E506E7" w:rsidRDefault="000E501F" w:rsidP="003A56D5">
      <w:pPr>
        <w:pBdr>
          <w:top w:val="nil"/>
          <w:left w:val="nil"/>
          <w:bottom w:val="nil"/>
          <w:right w:val="nil"/>
          <w:between w:val="nil"/>
        </w:pBdr>
        <w:ind w:left="284" w:right="709" w:hanging="720"/>
        <w:rPr>
          <w:rFonts w:ascii="Comic Sans MS" w:eastAsia="Comic Sans MS" w:hAnsi="Comic Sans MS" w:cs="Comic Sans MS"/>
          <w:color w:val="000000"/>
          <w:sz w:val="16"/>
          <w:szCs w:val="16"/>
        </w:rPr>
      </w:pPr>
    </w:p>
    <w:sectPr w:rsidR="000E501F" w:rsidRPr="00E506E7" w:rsidSect="003A56D5">
      <w:headerReference w:type="even" r:id="rId7"/>
      <w:headerReference w:type="default" r:id="rId8"/>
      <w:footerReference w:type="even" r:id="rId9"/>
      <w:footerReference w:type="default" r:id="rId10"/>
      <w:headerReference w:type="first" r:id="rId11"/>
      <w:footerReference w:type="first" r:id="rId12"/>
      <w:pgSz w:w="11906" w:h="16838"/>
      <w:pgMar w:top="1135" w:right="707" w:bottom="1135" w:left="709" w:header="851"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357208" w14:textId="77777777" w:rsidR="00910FD6" w:rsidRDefault="00910FD6">
      <w:r>
        <w:separator/>
      </w:r>
    </w:p>
  </w:endnote>
  <w:endnote w:type="continuationSeparator" w:id="0">
    <w:p w14:paraId="7274AE5A" w14:textId="77777777" w:rsidR="00910FD6" w:rsidRDefault="00910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31A10D" w14:textId="77777777" w:rsidR="000E501F" w:rsidRDefault="006140C6">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end"/>
    </w:r>
  </w:p>
  <w:p w14:paraId="27FC3C14" w14:textId="77777777" w:rsidR="000E501F" w:rsidRDefault="000E501F">
    <w:pPr>
      <w:pBdr>
        <w:top w:val="nil"/>
        <w:left w:val="nil"/>
        <w:bottom w:val="nil"/>
        <w:right w:val="nil"/>
        <w:between w:val="nil"/>
      </w:pBdr>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272A9E" w14:textId="77777777" w:rsidR="000E501F" w:rsidRDefault="006140C6">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separate"/>
    </w:r>
    <w:r w:rsidR="006209D6">
      <w:rPr>
        <w:noProof/>
        <w:color w:val="000000"/>
        <w:sz w:val="16"/>
        <w:szCs w:val="16"/>
      </w:rPr>
      <w:t>5</w:t>
    </w:r>
    <w:r>
      <w:rPr>
        <w:color w:val="000000"/>
        <w:sz w:val="16"/>
        <w:szCs w:val="16"/>
      </w:rPr>
      <w:fldChar w:fldCharType="end"/>
    </w:r>
  </w:p>
  <w:p w14:paraId="479AC6EA" w14:textId="77777777" w:rsidR="000E501F" w:rsidRDefault="000E501F">
    <w:pPr>
      <w:pBdr>
        <w:top w:val="nil"/>
        <w:left w:val="nil"/>
        <w:bottom w:val="nil"/>
        <w:right w:val="nil"/>
        <w:between w:val="nil"/>
      </w:pBdr>
      <w:rPr>
        <w:color w:val="00000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6D02DA" w14:textId="77777777" w:rsidR="0052650C" w:rsidRDefault="0052650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8C4C8C" w14:textId="77777777" w:rsidR="00910FD6" w:rsidRDefault="00910FD6">
      <w:r>
        <w:separator/>
      </w:r>
    </w:p>
  </w:footnote>
  <w:footnote w:type="continuationSeparator" w:id="0">
    <w:p w14:paraId="02E577F0" w14:textId="77777777" w:rsidR="00910FD6" w:rsidRDefault="00910F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9237D9" w14:textId="77777777" w:rsidR="0052650C" w:rsidRDefault="0052650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a"/>
      <w:tblW w:w="10089" w:type="dxa"/>
      <w:tblInd w:w="0" w:type="dxa"/>
      <w:tblLayout w:type="fixed"/>
      <w:tblLook w:val="0000" w:firstRow="0" w:lastRow="0" w:firstColumn="0" w:lastColumn="0" w:noHBand="0" w:noVBand="0"/>
    </w:tblPr>
    <w:tblGrid>
      <w:gridCol w:w="5044"/>
      <w:gridCol w:w="5045"/>
    </w:tblGrid>
    <w:tr w:rsidR="000E501F" w14:paraId="15D5502B" w14:textId="77777777">
      <w:tc>
        <w:tcPr>
          <w:tcW w:w="5044" w:type="dxa"/>
        </w:tcPr>
        <w:p w14:paraId="0EBCABB2" w14:textId="77777777" w:rsidR="000E501F" w:rsidRDefault="00854ED9">
          <w:pPr>
            <w:pBdr>
              <w:top w:val="nil"/>
              <w:left w:val="nil"/>
              <w:bottom w:val="nil"/>
              <w:right w:val="nil"/>
              <w:between w:val="nil"/>
            </w:pBdr>
            <w:tabs>
              <w:tab w:val="center" w:pos="4536"/>
              <w:tab w:val="right" w:pos="9072"/>
            </w:tabs>
            <w:rPr>
              <w:color w:val="000000"/>
              <w:sz w:val="16"/>
              <w:szCs w:val="16"/>
            </w:rPr>
          </w:pPr>
          <w:r>
            <w:rPr>
              <w:noProof/>
              <w:color w:val="000000"/>
              <w:sz w:val="16"/>
              <w:szCs w:val="16"/>
            </w:rPr>
            <w:drawing>
              <wp:anchor distT="0" distB="0" distL="114300" distR="114300" simplePos="0" relativeHeight="251658240" behindDoc="0" locked="0" layoutInCell="1" allowOverlap="1" wp14:anchorId="7C741B81" wp14:editId="0D501010">
                <wp:simplePos x="0" y="0"/>
                <wp:positionH relativeFrom="column">
                  <wp:posOffset>-344170</wp:posOffset>
                </wp:positionH>
                <wp:positionV relativeFrom="paragraph">
                  <wp:posOffset>-264160</wp:posOffset>
                </wp:positionV>
                <wp:extent cx="1691005" cy="761365"/>
                <wp:effectExtent l="0" t="0" r="4445" b="635"/>
                <wp:wrapSquare wrapText="bothSides"/>
                <wp:docPr id="56" name="image1.png" descr="Description : COM%20TEC"/>
                <wp:cNvGraphicFramePr/>
                <a:graphic xmlns:a="http://schemas.openxmlformats.org/drawingml/2006/main">
                  <a:graphicData uri="http://schemas.openxmlformats.org/drawingml/2006/picture">
                    <pic:pic xmlns:pic="http://schemas.openxmlformats.org/drawingml/2006/picture">
                      <pic:nvPicPr>
                        <pic:cNvPr id="0" name="image1.png" descr="Description : COM%20TEC"/>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1691005" cy="761365"/>
                        </a:xfrm>
                        <a:prstGeom prst="rect">
                          <a:avLst/>
                        </a:prstGeom>
                        <a:ln/>
                      </pic:spPr>
                    </pic:pic>
                  </a:graphicData>
                </a:graphic>
              </wp:anchor>
            </w:drawing>
          </w:r>
        </w:p>
      </w:tc>
      <w:tc>
        <w:tcPr>
          <w:tcW w:w="5045" w:type="dxa"/>
        </w:tcPr>
        <w:p w14:paraId="40FBC585" w14:textId="76B9463B" w:rsidR="000E501F" w:rsidRPr="0052650C" w:rsidRDefault="006140C6" w:rsidP="0052650C">
          <w:pPr>
            <w:pBdr>
              <w:top w:val="nil"/>
              <w:left w:val="nil"/>
              <w:bottom w:val="nil"/>
              <w:right w:val="nil"/>
              <w:between w:val="nil"/>
            </w:pBdr>
            <w:tabs>
              <w:tab w:val="center" w:pos="4536"/>
              <w:tab w:val="right" w:pos="9072"/>
            </w:tabs>
            <w:jc w:val="center"/>
            <w:rPr>
              <w:rFonts w:ascii="Comic Sans MS" w:eastAsia="Comic Sans MS" w:hAnsi="Comic Sans MS" w:cs="Comic Sans MS"/>
              <w:color w:val="000000"/>
              <w:sz w:val="28"/>
              <w:szCs w:val="28"/>
            </w:rPr>
          </w:pPr>
          <w:r>
            <w:rPr>
              <w:rFonts w:ascii="Comic Sans MS" w:eastAsia="Comic Sans MS" w:hAnsi="Comic Sans MS" w:cs="Comic Sans MS"/>
              <w:b/>
              <w:color w:val="000000"/>
              <w:sz w:val="28"/>
              <w:szCs w:val="28"/>
            </w:rPr>
            <w:t>Monitorat fédéral 2</w:t>
          </w:r>
          <w:r>
            <w:rPr>
              <w:rFonts w:ascii="Comic Sans MS" w:eastAsia="Comic Sans MS" w:hAnsi="Comic Sans MS" w:cs="Comic Sans MS"/>
              <w:b/>
              <w:color w:val="000000"/>
              <w:sz w:val="28"/>
              <w:szCs w:val="28"/>
              <w:vertAlign w:val="superscript"/>
            </w:rPr>
            <w:t>eme</w:t>
          </w:r>
          <w:r>
            <w:rPr>
              <w:rFonts w:ascii="Comic Sans MS" w:eastAsia="Comic Sans MS" w:hAnsi="Comic Sans MS" w:cs="Comic Sans MS"/>
              <w:b/>
              <w:color w:val="000000"/>
              <w:sz w:val="28"/>
              <w:szCs w:val="28"/>
            </w:rPr>
            <w:t xml:space="preserve"> degré</w:t>
          </w:r>
        </w:p>
      </w:tc>
    </w:tr>
  </w:tbl>
  <w:p w14:paraId="337134B9" w14:textId="77777777" w:rsidR="000E501F" w:rsidRDefault="000E501F">
    <w:pPr>
      <w:pBdr>
        <w:top w:val="nil"/>
        <w:left w:val="nil"/>
        <w:bottom w:val="nil"/>
        <w:right w:val="nil"/>
        <w:between w:val="nil"/>
      </w:pBdr>
      <w:tabs>
        <w:tab w:val="center" w:pos="4536"/>
        <w:tab w:val="right" w:pos="9072"/>
      </w:tabs>
      <w:rPr>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5FA8C3" w14:textId="77777777" w:rsidR="0052650C" w:rsidRDefault="0052650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C7743"/>
    <w:multiLevelType w:val="multilevel"/>
    <w:tmpl w:val="255A51C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1812148E"/>
    <w:multiLevelType w:val="multilevel"/>
    <w:tmpl w:val="5E3CBF04"/>
    <w:lvl w:ilvl="0">
      <w:start w:val="2"/>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1F967832"/>
    <w:multiLevelType w:val="multilevel"/>
    <w:tmpl w:val="F39A15EC"/>
    <w:lvl w:ilvl="0">
      <w:start w:val="1"/>
      <w:numFmt w:val="lowerLetter"/>
      <w:lvlText w:val="%1)"/>
      <w:lvlJc w:val="left"/>
      <w:pPr>
        <w:ind w:left="2028" w:hanging="360"/>
      </w:pPr>
      <w:rPr>
        <w:vertAlign w:val="baseline"/>
      </w:rPr>
    </w:lvl>
    <w:lvl w:ilvl="1">
      <w:start w:val="1"/>
      <w:numFmt w:val="lowerLetter"/>
      <w:lvlText w:val="%2."/>
      <w:lvlJc w:val="left"/>
      <w:pPr>
        <w:ind w:left="2748" w:hanging="360"/>
      </w:pPr>
      <w:rPr>
        <w:vertAlign w:val="baseline"/>
      </w:rPr>
    </w:lvl>
    <w:lvl w:ilvl="2">
      <w:start w:val="1"/>
      <w:numFmt w:val="lowerRoman"/>
      <w:lvlText w:val="%3."/>
      <w:lvlJc w:val="right"/>
      <w:pPr>
        <w:ind w:left="3468" w:hanging="180"/>
      </w:pPr>
      <w:rPr>
        <w:vertAlign w:val="baseline"/>
      </w:rPr>
    </w:lvl>
    <w:lvl w:ilvl="3">
      <w:start w:val="1"/>
      <w:numFmt w:val="decimal"/>
      <w:lvlText w:val="%4."/>
      <w:lvlJc w:val="left"/>
      <w:pPr>
        <w:ind w:left="4188" w:hanging="360"/>
      </w:pPr>
      <w:rPr>
        <w:vertAlign w:val="baseline"/>
      </w:rPr>
    </w:lvl>
    <w:lvl w:ilvl="4">
      <w:start w:val="1"/>
      <w:numFmt w:val="lowerLetter"/>
      <w:lvlText w:val="%5."/>
      <w:lvlJc w:val="left"/>
      <w:pPr>
        <w:ind w:left="4908" w:hanging="360"/>
      </w:pPr>
      <w:rPr>
        <w:vertAlign w:val="baseline"/>
      </w:rPr>
    </w:lvl>
    <w:lvl w:ilvl="5">
      <w:start w:val="1"/>
      <w:numFmt w:val="lowerRoman"/>
      <w:lvlText w:val="%6."/>
      <w:lvlJc w:val="right"/>
      <w:pPr>
        <w:ind w:left="5628" w:hanging="180"/>
      </w:pPr>
      <w:rPr>
        <w:vertAlign w:val="baseline"/>
      </w:rPr>
    </w:lvl>
    <w:lvl w:ilvl="6">
      <w:start w:val="1"/>
      <w:numFmt w:val="decimal"/>
      <w:lvlText w:val="%7."/>
      <w:lvlJc w:val="left"/>
      <w:pPr>
        <w:ind w:left="6348" w:hanging="360"/>
      </w:pPr>
      <w:rPr>
        <w:vertAlign w:val="baseline"/>
      </w:rPr>
    </w:lvl>
    <w:lvl w:ilvl="7">
      <w:start w:val="1"/>
      <w:numFmt w:val="lowerLetter"/>
      <w:lvlText w:val="%8."/>
      <w:lvlJc w:val="left"/>
      <w:pPr>
        <w:ind w:left="7068" w:hanging="360"/>
      </w:pPr>
      <w:rPr>
        <w:vertAlign w:val="baseline"/>
      </w:rPr>
    </w:lvl>
    <w:lvl w:ilvl="8">
      <w:start w:val="1"/>
      <w:numFmt w:val="lowerRoman"/>
      <w:lvlText w:val="%9."/>
      <w:lvlJc w:val="right"/>
      <w:pPr>
        <w:ind w:left="7788" w:hanging="180"/>
      </w:pPr>
      <w:rPr>
        <w:vertAlign w:val="baseline"/>
      </w:rPr>
    </w:lvl>
  </w:abstractNum>
  <w:abstractNum w:abstractNumId="3" w15:restartNumberingAfterBreak="0">
    <w:nsid w:val="29707B2C"/>
    <w:multiLevelType w:val="multilevel"/>
    <w:tmpl w:val="4A1A2F3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2AE010BB"/>
    <w:multiLevelType w:val="multilevel"/>
    <w:tmpl w:val="17C2D09A"/>
    <w:lvl w:ilvl="0">
      <w:start w:val="1"/>
      <w:numFmt w:val="lowerLetter"/>
      <w:lvlText w:val="%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334176C3"/>
    <w:multiLevelType w:val="multilevel"/>
    <w:tmpl w:val="DD303C44"/>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6" w15:restartNumberingAfterBreak="0">
    <w:nsid w:val="3815394F"/>
    <w:multiLevelType w:val="multilevel"/>
    <w:tmpl w:val="9862828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5A925DC2"/>
    <w:multiLevelType w:val="multilevel"/>
    <w:tmpl w:val="6FF6C43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611368AF"/>
    <w:multiLevelType w:val="multilevel"/>
    <w:tmpl w:val="A522B544"/>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num w:numId="1">
    <w:abstractNumId w:val="8"/>
  </w:num>
  <w:num w:numId="2">
    <w:abstractNumId w:val="6"/>
  </w:num>
  <w:num w:numId="3">
    <w:abstractNumId w:val="2"/>
  </w:num>
  <w:num w:numId="4">
    <w:abstractNumId w:val="4"/>
  </w:num>
  <w:num w:numId="5">
    <w:abstractNumId w:val="1"/>
  </w:num>
  <w:num w:numId="6">
    <w:abstractNumId w:val="7"/>
  </w:num>
  <w:num w:numId="7">
    <w:abstractNumId w:val="3"/>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01F"/>
    <w:rsid w:val="000E501F"/>
    <w:rsid w:val="00192330"/>
    <w:rsid w:val="002460A1"/>
    <w:rsid w:val="002747D9"/>
    <w:rsid w:val="00336F37"/>
    <w:rsid w:val="003A56D5"/>
    <w:rsid w:val="0044527F"/>
    <w:rsid w:val="00460225"/>
    <w:rsid w:val="0052650C"/>
    <w:rsid w:val="00613158"/>
    <w:rsid w:val="006140C6"/>
    <w:rsid w:val="006209D6"/>
    <w:rsid w:val="0066619C"/>
    <w:rsid w:val="006B155F"/>
    <w:rsid w:val="00747E94"/>
    <w:rsid w:val="00752B74"/>
    <w:rsid w:val="00854ED9"/>
    <w:rsid w:val="008712D5"/>
    <w:rsid w:val="00896F65"/>
    <w:rsid w:val="008E1275"/>
    <w:rsid w:val="00910FD6"/>
    <w:rsid w:val="00950319"/>
    <w:rsid w:val="009C0B23"/>
    <w:rsid w:val="00B50E36"/>
    <w:rsid w:val="00C56969"/>
    <w:rsid w:val="00C96487"/>
    <w:rsid w:val="00D40F46"/>
    <w:rsid w:val="00D62487"/>
    <w:rsid w:val="00E506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57C3A"/>
  <w15:docId w15:val="{24B1A814-76D7-4B5C-B244-58C655C07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paragraph" w:styleId="En-tte">
    <w:name w:val="header"/>
    <w:basedOn w:val="Normal"/>
    <w:link w:val="En-tteCar"/>
    <w:uiPriority w:val="99"/>
    <w:unhideWhenUsed/>
    <w:rsid w:val="00C96487"/>
    <w:pPr>
      <w:tabs>
        <w:tab w:val="center" w:pos="4536"/>
        <w:tab w:val="right" w:pos="9072"/>
      </w:tabs>
    </w:pPr>
  </w:style>
  <w:style w:type="character" w:customStyle="1" w:styleId="En-tteCar">
    <w:name w:val="En-tête Car"/>
    <w:basedOn w:val="Policepardfaut"/>
    <w:link w:val="En-tte"/>
    <w:uiPriority w:val="99"/>
    <w:rsid w:val="00C96487"/>
  </w:style>
  <w:style w:type="paragraph" w:styleId="Pieddepage">
    <w:name w:val="footer"/>
    <w:basedOn w:val="Normal"/>
    <w:link w:val="PieddepageCar"/>
    <w:uiPriority w:val="99"/>
    <w:unhideWhenUsed/>
    <w:rsid w:val="00C96487"/>
    <w:pPr>
      <w:tabs>
        <w:tab w:val="center" w:pos="4536"/>
        <w:tab w:val="right" w:pos="9072"/>
      </w:tabs>
    </w:pPr>
  </w:style>
  <w:style w:type="character" w:customStyle="1" w:styleId="PieddepageCar">
    <w:name w:val="Pied de page Car"/>
    <w:basedOn w:val="Policepardfaut"/>
    <w:link w:val="Pieddepage"/>
    <w:uiPriority w:val="99"/>
    <w:rsid w:val="00C96487"/>
  </w:style>
  <w:style w:type="character" w:styleId="Accentuation">
    <w:name w:val="Emphasis"/>
    <w:basedOn w:val="Policepardfaut"/>
    <w:uiPriority w:val="20"/>
    <w:qFormat/>
    <w:rsid w:val="008712D5"/>
    <w:rPr>
      <w:i/>
      <w:iCs/>
    </w:rPr>
  </w:style>
  <w:style w:type="paragraph" w:styleId="Paragraphedeliste">
    <w:name w:val="List Paragraph"/>
    <w:basedOn w:val="Normal"/>
    <w:uiPriority w:val="34"/>
    <w:qFormat/>
    <w:rsid w:val="00747E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199</Words>
  <Characters>1097</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Mocoeur, Sandrine (GOLBEY)</dc:creator>
  <cp:lastModifiedBy>Laurent MARCOUX</cp:lastModifiedBy>
  <cp:revision>3</cp:revision>
  <dcterms:created xsi:type="dcterms:W3CDTF">2020-11-11T20:48:00Z</dcterms:created>
  <dcterms:modified xsi:type="dcterms:W3CDTF">2020-11-11T20:48:00Z</dcterms:modified>
</cp:coreProperties>
</file>